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273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81775" cy="2971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62732">
      <w:pPr>
        <w:shd w:val="clear" w:color="auto" w:fill="FFFFFF"/>
        <w:tabs>
          <w:tab w:val="left" w:pos="914"/>
        </w:tabs>
        <w:spacing w:before="331"/>
        <w:ind w:left="638"/>
      </w:pPr>
      <w:r>
        <w:rPr>
          <w:b/>
          <w:bCs/>
          <w:spacing w:val="-16"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Общие положения</w:t>
      </w:r>
    </w:p>
    <w:p w:rsidR="00000000" w:rsidRDefault="00762732">
      <w:pPr>
        <w:shd w:val="clear" w:color="auto" w:fill="FFFFFF"/>
        <w:spacing w:before="31" w:line="319" w:lineRule="exact"/>
        <w:ind w:left="653" w:right="394" w:firstLine="590"/>
        <w:jc w:val="both"/>
      </w:pPr>
      <w:r>
        <w:rPr>
          <w:sz w:val="28"/>
          <w:szCs w:val="28"/>
        </w:rPr>
        <w:t xml:space="preserve">1.1 </w:t>
      </w:r>
      <w:r>
        <w:rPr>
          <w:rFonts w:eastAsia="Times New Roman"/>
          <w:sz w:val="28"/>
          <w:szCs w:val="28"/>
        </w:rPr>
        <w:t>Общее собрание работников Школы (далее - Общее собрание) является постоянно действующим высшим органом коллегиального управления, который включает в себя весь трудовой коллектив, работающий в Школе</w:t>
      </w:r>
      <w:r>
        <w:rPr>
          <w:rFonts w:eastAsia="Times New Roman"/>
          <w:sz w:val="28"/>
          <w:szCs w:val="28"/>
        </w:rPr>
        <w:t xml:space="preserve"> на основании трудовых договоров.</w:t>
      </w:r>
    </w:p>
    <w:p w:rsidR="00000000" w:rsidRDefault="00762732">
      <w:pPr>
        <w:shd w:val="clear" w:color="auto" w:fill="FFFFFF"/>
        <w:tabs>
          <w:tab w:val="left" w:pos="1716"/>
        </w:tabs>
        <w:spacing w:line="319" w:lineRule="exact"/>
        <w:ind w:left="655" w:right="389" w:firstLine="586"/>
        <w:jc w:val="both"/>
      </w:pPr>
      <w:r>
        <w:rPr>
          <w:spacing w:val="-14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Работник считается принятым в состав Общего собрания с момента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подписания трудового договора со Школой.</w:t>
      </w:r>
    </w:p>
    <w:p w:rsidR="00000000" w:rsidRDefault="00762732" w:rsidP="00762732">
      <w:pPr>
        <w:numPr>
          <w:ilvl w:val="0"/>
          <w:numId w:val="1"/>
        </w:numPr>
        <w:shd w:val="clear" w:color="auto" w:fill="FFFFFF"/>
        <w:tabs>
          <w:tab w:val="left" w:pos="1783"/>
        </w:tabs>
        <w:spacing w:before="2" w:line="319" w:lineRule="exact"/>
        <w:ind w:left="643" w:right="398" w:firstLine="590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Общее собрание работников собирается не реже 2 раз в год. Решение о созыве Общего собрания принимается д</w:t>
      </w:r>
      <w:r>
        <w:rPr>
          <w:rFonts w:eastAsia="Times New Roman"/>
          <w:sz w:val="28"/>
          <w:szCs w:val="28"/>
        </w:rPr>
        <w:t>иректором Школы, не позднее, чем за 10 дней до проведения собрания. На первом заседании Общего собрания избирается его Председатель, который координирует работу Общего собрания. Председатель избирается на 3 года. Решения Общего собрания оформляются протоко</w:t>
      </w:r>
      <w:r>
        <w:rPr>
          <w:rFonts w:eastAsia="Times New Roman"/>
          <w:sz w:val="28"/>
          <w:szCs w:val="28"/>
        </w:rPr>
        <w:t>лом.</w:t>
      </w:r>
    </w:p>
    <w:p w:rsidR="00000000" w:rsidRDefault="00762732" w:rsidP="00762732">
      <w:pPr>
        <w:numPr>
          <w:ilvl w:val="0"/>
          <w:numId w:val="1"/>
        </w:numPr>
        <w:shd w:val="clear" w:color="auto" w:fill="FFFFFF"/>
        <w:tabs>
          <w:tab w:val="left" w:pos="1783"/>
        </w:tabs>
        <w:spacing w:before="2" w:line="319" w:lineRule="exact"/>
        <w:ind w:left="643" w:right="396" w:firstLine="590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увольнения из Школы работник выбывает из состава Общего собрания.</w:t>
      </w:r>
    </w:p>
    <w:p w:rsidR="00000000" w:rsidRDefault="00762732" w:rsidP="00762732">
      <w:pPr>
        <w:numPr>
          <w:ilvl w:val="0"/>
          <w:numId w:val="1"/>
        </w:numPr>
        <w:shd w:val="clear" w:color="auto" w:fill="FFFFFF"/>
        <w:tabs>
          <w:tab w:val="left" w:pos="1783"/>
        </w:tabs>
        <w:spacing w:line="319" w:lineRule="exact"/>
        <w:ind w:left="643" w:right="403" w:firstLine="590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Общего собрания по всем рассматриваемым вопросам принимается открытым голосованием простым большинством голосов. Решение считается правомочным, если в</w:t>
      </w:r>
      <w:r>
        <w:rPr>
          <w:rFonts w:eastAsia="Times New Roman"/>
          <w:sz w:val="28"/>
          <w:szCs w:val="28"/>
        </w:rPr>
        <w:t xml:space="preserve"> заседании участвовало более половины работников.</w:t>
      </w:r>
    </w:p>
    <w:p w:rsidR="00000000" w:rsidRDefault="00762732">
      <w:pPr>
        <w:shd w:val="clear" w:color="auto" w:fill="FFFFFF"/>
        <w:spacing w:line="319" w:lineRule="exact"/>
        <w:ind w:left="1027"/>
      </w:pPr>
      <w:r>
        <w:rPr>
          <w:sz w:val="28"/>
          <w:szCs w:val="28"/>
        </w:rPr>
        <w:t xml:space="preserve">1.6.    </w:t>
      </w:r>
      <w:r>
        <w:rPr>
          <w:rFonts w:eastAsia="Times New Roman"/>
          <w:sz w:val="28"/>
          <w:szCs w:val="28"/>
        </w:rPr>
        <w:t>Основанием для настоящего положения являются:</w:t>
      </w:r>
    </w:p>
    <w:p w:rsidR="00000000" w:rsidRDefault="00762732" w:rsidP="00762732">
      <w:pPr>
        <w:numPr>
          <w:ilvl w:val="0"/>
          <w:numId w:val="2"/>
        </w:numPr>
        <w:shd w:val="clear" w:color="auto" w:fill="FFFFFF"/>
        <w:tabs>
          <w:tab w:val="left" w:pos="1332"/>
        </w:tabs>
        <w:spacing w:before="17" w:line="324" w:lineRule="exact"/>
        <w:ind w:left="1332" w:right="410" w:hanging="3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000000" w:rsidRDefault="00762732" w:rsidP="00762732">
      <w:pPr>
        <w:numPr>
          <w:ilvl w:val="0"/>
          <w:numId w:val="2"/>
        </w:numPr>
        <w:shd w:val="clear" w:color="auto" w:fill="FFFFFF"/>
        <w:tabs>
          <w:tab w:val="left" w:pos="1332"/>
          <w:tab w:val="left" w:pos="9206"/>
        </w:tabs>
        <w:spacing w:before="14" w:line="324" w:lineRule="exact"/>
        <w:ind w:left="1332" w:right="410" w:hanging="3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Устав муниципального бюджетного общеобразовательного</w:t>
      </w:r>
      <w:r>
        <w:rPr>
          <w:rFonts w:eastAsia="Times New Roman"/>
          <w:spacing w:val="-2"/>
          <w:sz w:val="28"/>
          <w:szCs w:val="28"/>
        </w:rPr>
        <w:t xml:space="preserve"> учреждения Григорьевской средней общеобразовательной школы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4"/>
          <w:sz w:val="28"/>
          <w:szCs w:val="28"/>
        </w:rPr>
        <w:t>(</w:t>
      </w:r>
      <w:r>
        <w:rPr>
          <w:rFonts w:eastAsia="Times New Roman"/>
          <w:spacing w:val="-4"/>
          <w:sz w:val="28"/>
          <w:szCs w:val="28"/>
        </w:rPr>
        <w:t xml:space="preserve">новая </w:t>
      </w:r>
      <w:r>
        <w:rPr>
          <w:rFonts w:eastAsia="Times New Roman"/>
          <w:sz w:val="28"/>
          <w:szCs w:val="28"/>
        </w:rPr>
        <w:t>редакция), утвержденный приказом отдела образования Администрации Матвеево-Курганского района от 15.12.2014 № 465.</w:t>
      </w:r>
    </w:p>
    <w:p w:rsidR="00000000" w:rsidRDefault="00762732">
      <w:pPr>
        <w:shd w:val="clear" w:color="auto" w:fill="FFFFFF"/>
        <w:tabs>
          <w:tab w:val="left" w:pos="914"/>
        </w:tabs>
        <w:spacing w:before="331"/>
        <w:ind w:left="638"/>
      </w:pPr>
      <w:r>
        <w:rPr>
          <w:b/>
          <w:bCs/>
          <w:spacing w:val="-10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Задачи и функции общего собрания:</w:t>
      </w:r>
    </w:p>
    <w:p w:rsidR="00000000" w:rsidRDefault="00762732">
      <w:pPr>
        <w:shd w:val="clear" w:color="auto" w:fill="FFFFFF"/>
        <w:ind w:left="1193"/>
      </w:pPr>
      <w:r>
        <w:rPr>
          <w:rFonts w:eastAsia="Times New Roman"/>
          <w:spacing w:val="-1"/>
          <w:sz w:val="28"/>
          <w:szCs w:val="28"/>
        </w:rPr>
        <w:t>К компетенции общего собрания относит</w:t>
      </w:r>
      <w:r>
        <w:rPr>
          <w:rFonts w:eastAsia="Times New Roman"/>
          <w:spacing w:val="-1"/>
          <w:sz w:val="28"/>
          <w:szCs w:val="28"/>
        </w:rPr>
        <w:t>ся:</w:t>
      </w:r>
    </w:p>
    <w:p w:rsidR="00000000" w:rsidRDefault="00762732" w:rsidP="00762732">
      <w:pPr>
        <w:numPr>
          <w:ilvl w:val="0"/>
          <w:numId w:val="2"/>
        </w:numPr>
        <w:shd w:val="clear" w:color="auto" w:fill="FFFFFF"/>
        <w:tabs>
          <w:tab w:val="left" w:pos="1332"/>
        </w:tabs>
        <w:spacing w:before="254" w:line="329" w:lineRule="exact"/>
        <w:ind w:left="1332" w:right="418" w:hanging="3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выдача своих рекомендаций по изменению устава Школы, ликвидации и реорганизации Школы;</w:t>
      </w:r>
    </w:p>
    <w:p w:rsidR="00000000" w:rsidRDefault="00762732" w:rsidP="00762732">
      <w:pPr>
        <w:numPr>
          <w:ilvl w:val="0"/>
          <w:numId w:val="2"/>
        </w:numPr>
        <w:shd w:val="clear" w:color="auto" w:fill="FFFFFF"/>
        <w:tabs>
          <w:tab w:val="left" w:pos="1332"/>
        </w:tabs>
        <w:spacing w:before="2" w:line="329" w:lineRule="exact"/>
        <w:ind w:left="9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   приоритетных    направлений    деятельности    Школы,</w:t>
      </w:r>
    </w:p>
    <w:p w:rsidR="00000000" w:rsidRDefault="00762732" w:rsidP="00762732">
      <w:pPr>
        <w:numPr>
          <w:ilvl w:val="0"/>
          <w:numId w:val="2"/>
        </w:numPr>
        <w:shd w:val="clear" w:color="auto" w:fill="FFFFFF"/>
        <w:tabs>
          <w:tab w:val="left" w:pos="1332"/>
        </w:tabs>
        <w:spacing w:before="2" w:line="329" w:lineRule="exact"/>
        <w:ind w:left="991"/>
        <w:rPr>
          <w:rFonts w:eastAsia="Times New Roman"/>
          <w:sz w:val="28"/>
          <w:szCs w:val="28"/>
        </w:rPr>
        <w:sectPr w:rsidR="00000000">
          <w:type w:val="continuous"/>
          <w:pgSz w:w="11909" w:h="16834"/>
          <w:pgMar w:top="476" w:right="360" w:bottom="360" w:left="1179" w:header="720" w:footer="720" w:gutter="0"/>
          <w:cols w:space="60"/>
          <w:noEndnote/>
        </w:sectPr>
      </w:pPr>
    </w:p>
    <w:p w:rsidR="00000000" w:rsidRDefault="00762732">
      <w:pPr>
        <w:shd w:val="clear" w:color="auto" w:fill="FFFFFF"/>
        <w:spacing w:line="322" w:lineRule="exact"/>
        <w:ind w:left="274"/>
      </w:pPr>
      <w:r>
        <w:rPr>
          <w:rFonts w:eastAsia="Times New Roman"/>
          <w:sz w:val="28"/>
          <w:szCs w:val="28"/>
        </w:rPr>
        <w:lastRenderedPageBreak/>
        <w:t>перспектив ее развития, принципов формирования и использования е</w:t>
      </w:r>
      <w:r>
        <w:rPr>
          <w:rFonts w:eastAsia="Times New Roman"/>
          <w:sz w:val="28"/>
          <w:szCs w:val="28"/>
        </w:rPr>
        <w:t>е имущества; '   •   разработка и принятие коллективного договора, правил внутреннего трудового    распорядка    Школы,    правил    внутреннего    распорядка обучающихся, иных локальных нормативных актов;</w:t>
      </w:r>
    </w:p>
    <w:p w:rsidR="00000000" w:rsidRDefault="00762732" w:rsidP="00762732">
      <w:pPr>
        <w:numPr>
          <w:ilvl w:val="0"/>
          <w:numId w:val="3"/>
        </w:numPr>
        <w:shd w:val="clear" w:color="auto" w:fill="FFFFFF"/>
        <w:tabs>
          <w:tab w:val="left" w:pos="979"/>
        </w:tabs>
        <w:spacing w:before="10" w:line="322" w:lineRule="exact"/>
        <w:ind w:left="902" w:right="14" w:hanging="3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принятие локальных актов, регулирующих трудовы</w:t>
      </w:r>
      <w:r>
        <w:rPr>
          <w:rFonts w:eastAsia="Times New Roman"/>
          <w:sz w:val="28"/>
          <w:szCs w:val="28"/>
        </w:rPr>
        <w:t xml:space="preserve">е отношения с </w:t>
      </w:r>
      <w:r>
        <w:rPr>
          <w:rFonts w:eastAsia="Times New Roman"/>
          <w:spacing w:val="-1"/>
          <w:sz w:val="28"/>
          <w:szCs w:val="28"/>
        </w:rPr>
        <w:t xml:space="preserve">работниками Школы, включая инструкции по охране труда, положение </w:t>
      </w:r>
      <w:r>
        <w:rPr>
          <w:rFonts w:eastAsia="Times New Roman"/>
          <w:sz w:val="28"/>
          <w:szCs w:val="28"/>
        </w:rPr>
        <w:t>о комиссии по охране труда;</w:t>
      </w:r>
    </w:p>
    <w:p w:rsidR="00000000" w:rsidRDefault="00762732" w:rsidP="00762732">
      <w:pPr>
        <w:numPr>
          <w:ilvl w:val="0"/>
          <w:numId w:val="3"/>
        </w:numPr>
        <w:shd w:val="clear" w:color="auto" w:fill="FFFFFF"/>
        <w:tabs>
          <w:tab w:val="left" w:pos="979"/>
        </w:tabs>
        <w:spacing w:before="19" w:line="322" w:lineRule="exact"/>
        <w:ind w:left="902" w:right="14" w:hanging="3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принятие следующих локальных актов: положение о педагогическом </w:t>
      </w:r>
      <w:r>
        <w:rPr>
          <w:rFonts w:eastAsia="Times New Roman"/>
          <w:spacing w:val="-2"/>
          <w:sz w:val="28"/>
          <w:szCs w:val="28"/>
        </w:rPr>
        <w:t xml:space="preserve">совете, правила оказания платных образовательных услуг, положение о </w:t>
      </w:r>
      <w:r>
        <w:rPr>
          <w:rFonts w:eastAsia="Times New Roman"/>
          <w:sz w:val="28"/>
          <w:szCs w:val="28"/>
        </w:rPr>
        <w:t>мерах поощрени</w:t>
      </w:r>
      <w:r>
        <w:rPr>
          <w:rFonts w:eastAsia="Times New Roman"/>
          <w:sz w:val="28"/>
          <w:szCs w:val="28"/>
        </w:rPr>
        <w:t>я работников и обучающихся Школы;</w:t>
      </w:r>
    </w:p>
    <w:p w:rsidR="00000000" w:rsidRDefault="00762732" w:rsidP="00762732">
      <w:pPr>
        <w:numPr>
          <w:ilvl w:val="0"/>
          <w:numId w:val="3"/>
        </w:numPr>
        <w:shd w:val="clear" w:color="auto" w:fill="FFFFFF"/>
        <w:tabs>
          <w:tab w:val="left" w:pos="979"/>
        </w:tabs>
        <w:spacing w:before="24" w:line="317" w:lineRule="exact"/>
        <w:ind w:left="902" w:right="10" w:hanging="3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заслушивание отчета Директора Школы об исполнении плана финансово-хозяйственной деятельности Школы, выдача своих рекомендаций;</w:t>
      </w:r>
    </w:p>
    <w:p w:rsidR="00000000" w:rsidRDefault="00762732" w:rsidP="00762732">
      <w:pPr>
        <w:numPr>
          <w:ilvl w:val="0"/>
          <w:numId w:val="3"/>
        </w:numPr>
        <w:shd w:val="clear" w:color="auto" w:fill="FFFFFF"/>
        <w:tabs>
          <w:tab w:val="left" w:pos="979"/>
        </w:tabs>
        <w:spacing w:before="19" w:line="317" w:lineRule="exact"/>
        <w:ind w:left="902" w:right="19" w:hanging="3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принятие положения и решения о социальной поддержке работников Школы;</w:t>
      </w:r>
    </w:p>
    <w:p w:rsidR="00000000" w:rsidRDefault="00762732" w:rsidP="00762732">
      <w:pPr>
        <w:numPr>
          <w:ilvl w:val="0"/>
          <w:numId w:val="4"/>
        </w:numPr>
        <w:shd w:val="clear" w:color="auto" w:fill="FFFFFF"/>
        <w:tabs>
          <w:tab w:val="left" w:pos="979"/>
        </w:tabs>
        <w:spacing w:before="19"/>
        <w:ind w:left="562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принятие реше</w:t>
      </w:r>
      <w:r>
        <w:rPr>
          <w:rFonts w:eastAsia="Times New Roman"/>
          <w:spacing w:val="-1"/>
          <w:sz w:val="28"/>
          <w:szCs w:val="28"/>
        </w:rPr>
        <w:t>ний о   внешнем виде и форме одежды обучающихся;</w:t>
      </w:r>
    </w:p>
    <w:p w:rsidR="00000000" w:rsidRDefault="00762732" w:rsidP="00762732">
      <w:pPr>
        <w:numPr>
          <w:ilvl w:val="0"/>
          <w:numId w:val="3"/>
        </w:numPr>
        <w:shd w:val="clear" w:color="auto" w:fill="FFFFFF"/>
        <w:tabs>
          <w:tab w:val="left" w:pos="979"/>
        </w:tabs>
        <w:spacing w:before="19" w:line="317" w:lineRule="exact"/>
        <w:ind w:left="902" w:right="24" w:hanging="3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определение критериев и показателей эффективности деятельности </w:t>
      </w:r>
      <w:r>
        <w:rPr>
          <w:rFonts w:eastAsia="Times New Roman"/>
          <w:spacing w:val="-1"/>
          <w:sz w:val="28"/>
          <w:szCs w:val="28"/>
        </w:rPr>
        <w:t xml:space="preserve">работников, входящих в положение об оплате труда и стимулировании </w:t>
      </w:r>
      <w:r>
        <w:rPr>
          <w:rFonts w:eastAsia="Times New Roman"/>
          <w:sz w:val="28"/>
          <w:szCs w:val="28"/>
        </w:rPr>
        <w:t>работников;</w:t>
      </w:r>
    </w:p>
    <w:p w:rsidR="00000000" w:rsidRDefault="00762732" w:rsidP="00762732">
      <w:pPr>
        <w:numPr>
          <w:ilvl w:val="0"/>
          <w:numId w:val="4"/>
        </w:numPr>
        <w:shd w:val="clear" w:color="auto" w:fill="FFFFFF"/>
        <w:tabs>
          <w:tab w:val="left" w:pos="979"/>
        </w:tabs>
        <w:spacing w:before="14"/>
        <w:ind w:left="562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избрание представителей работников в органы и комиссии Шко</w:t>
      </w:r>
      <w:r>
        <w:rPr>
          <w:rFonts w:eastAsia="Times New Roman"/>
          <w:spacing w:val="-1"/>
          <w:sz w:val="28"/>
          <w:szCs w:val="28"/>
        </w:rPr>
        <w:t>лы;</w:t>
      </w:r>
    </w:p>
    <w:p w:rsidR="00000000" w:rsidRDefault="00762732">
      <w:pPr>
        <w:shd w:val="clear" w:color="auto" w:fill="FFFFFF"/>
        <w:tabs>
          <w:tab w:val="left" w:pos="898"/>
        </w:tabs>
        <w:spacing w:before="14" w:line="322" w:lineRule="exact"/>
        <w:ind w:left="898" w:right="24" w:hanging="336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содействие деятельности общественных объединений обучающихся,</w:t>
      </w:r>
      <w:r>
        <w:rPr>
          <w:rFonts w:eastAsia="Times New Roman"/>
          <w:sz w:val="28"/>
          <w:szCs w:val="28"/>
        </w:rPr>
        <w:br/>
        <w:t>родителей (законных представителей) несовершеннолетних</w:t>
      </w:r>
      <w:r>
        <w:rPr>
          <w:rFonts w:eastAsia="Times New Roman"/>
          <w:sz w:val="28"/>
          <w:szCs w:val="28"/>
        </w:rPr>
        <w:br/>
        <w:t>обучающихся, осуществляемой в Школе и не запрещенной</w:t>
      </w:r>
      <w:r>
        <w:rPr>
          <w:rFonts w:eastAsia="Times New Roman"/>
          <w:sz w:val="28"/>
          <w:szCs w:val="28"/>
        </w:rPr>
        <w:br/>
        <w:t>законодательством Российской Федерации;</w:t>
      </w:r>
    </w:p>
    <w:p w:rsidR="00000000" w:rsidRDefault="00762732">
      <w:pPr>
        <w:shd w:val="clear" w:color="auto" w:fill="FFFFFF"/>
        <w:tabs>
          <w:tab w:val="left" w:pos="970"/>
        </w:tabs>
        <w:spacing w:before="14" w:line="322" w:lineRule="exact"/>
        <w:ind w:left="898" w:right="34" w:hanging="341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рассмотрение иных вопросов деятельност</w:t>
      </w:r>
      <w:r>
        <w:rPr>
          <w:rFonts w:eastAsia="Times New Roman"/>
          <w:sz w:val="28"/>
          <w:szCs w:val="28"/>
        </w:rPr>
        <w:t>и Школы, принятых Общим</w:t>
      </w:r>
      <w:r>
        <w:rPr>
          <w:rFonts w:eastAsia="Times New Roman"/>
          <w:sz w:val="28"/>
          <w:szCs w:val="28"/>
        </w:rPr>
        <w:br/>
        <w:t>собранием к своему рассмотрению либо вынесенных на его</w:t>
      </w:r>
      <w:r>
        <w:rPr>
          <w:rFonts w:eastAsia="Times New Roman"/>
          <w:sz w:val="28"/>
          <w:szCs w:val="28"/>
        </w:rPr>
        <w:br/>
        <w:t>рассмотрение Директором Школы.</w:t>
      </w:r>
    </w:p>
    <w:p w:rsidR="00000000" w:rsidRDefault="00762732">
      <w:pPr>
        <w:shd w:val="clear" w:color="auto" w:fill="FFFFFF"/>
        <w:tabs>
          <w:tab w:val="left" w:pos="437"/>
        </w:tabs>
        <w:spacing w:before="322" w:line="317" w:lineRule="exact"/>
        <w:ind w:left="173"/>
      </w:pPr>
      <w:r>
        <w:rPr>
          <w:b/>
          <w:bCs/>
          <w:spacing w:val="-9"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Права общего собрания</w:t>
      </w:r>
    </w:p>
    <w:p w:rsidR="00000000" w:rsidRDefault="00762732">
      <w:pPr>
        <w:shd w:val="clear" w:color="auto" w:fill="FFFFFF"/>
        <w:spacing w:line="317" w:lineRule="exact"/>
        <w:ind w:left="192"/>
      </w:pPr>
      <w:r>
        <w:rPr>
          <w:rFonts w:eastAsia="Times New Roman"/>
          <w:spacing w:val="-1"/>
          <w:sz w:val="28"/>
          <w:szCs w:val="28"/>
        </w:rPr>
        <w:t>Общее собрание имеет право на:</w:t>
      </w:r>
    </w:p>
    <w:p w:rsidR="00000000" w:rsidRDefault="00762732">
      <w:pPr>
        <w:shd w:val="clear" w:color="auto" w:fill="FFFFFF"/>
        <w:tabs>
          <w:tab w:val="left" w:pos="946"/>
        </w:tabs>
        <w:spacing w:line="317" w:lineRule="exact"/>
        <w:ind w:left="187"/>
      </w:pPr>
      <w:r>
        <w:rPr>
          <w:spacing w:val="-9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Создание    временных    или    постоянных    комиссий,    решающих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конфликтные вопро</w:t>
      </w:r>
      <w:r>
        <w:rPr>
          <w:rFonts w:eastAsia="Times New Roman"/>
          <w:spacing w:val="-1"/>
          <w:sz w:val="28"/>
          <w:szCs w:val="28"/>
        </w:rPr>
        <w:t>сы о труде и трудовых взаимоотношениях в коллективе.</w:t>
      </w:r>
    </w:p>
    <w:p w:rsidR="00000000" w:rsidRDefault="00762732">
      <w:pPr>
        <w:shd w:val="clear" w:color="auto" w:fill="FFFFFF"/>
        <w:tabs>
          <w:tab w:val="left" w:pos="763"/>
        </w:tabs>
        <w:spacing w:line="317" w:lineRule="exact"/>
        <w:ind w:left="182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Внесение предложений по изменению и дополнению коллективного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договора руководства и работников бюджетного учреждения.</w:t>
      </w:r>
    </w:p>
    <w:p w:rsidR="00000000" w:rsidRDefault="00762732">
      <w:pPr>
        <w:shd w:val="clear" w:color="auto" w:fill="FFFFFF"/>
        <w:tabs>
          <w:tab w:val="left" w:pos="677"/>
        </w:tabs>
        <w:spacing w:line="317" w:lineRule="exact"/>
        <w:ind w:left="187"/>
      </w:pPr>
      <w:r>
        <w:rPr>
          <w:spacing w:val="-9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Внесение в повестку собрания отдельных вопросов общественной жизни</w:t>
      </w:r>
      <w:r>
        <w:rPr>
          <w:rFonts w:eastAsia="Times New Roman"/>
          <w:sz w:val="28"/>
          <w:szCs w:val="28"/>
        </w:rPr>
        <w:br/>
        <w:t>коллекти</w:t>
      </w:r>
      <w:r>
        <w:rPr>
          <w:rFonts w:eastAsia="Times New Roman"/>
          <w:sz w:val="28"/>
          <w:szCs w:val="28"/>
        </w:rPr>
        <w:t>ва.</w:t>
      </w:r>
    </w:p>
    <w:p w:rsidR="00000000" w:rsidRDefault="00762732">
      <w:pPr>
        <w:shd w:val="clear" w:color="auto" w:fill="FFFFFF"/>
        <w:tabs>
          <w:tab w:val="left" w:pos="437"/>
        </w:tabs>
        <w:spacing w:before="317" w:line="322" w:lineRule="exact"/>
        <w:ind w:left="173"/>
      </w:pPr>
      <w:r>
        <w:rPr>
          <w:b/>
          <w:bCs/>
          <w:spacing w:val="-14"/>
          <w:sz w:val="28"/>
          <w:szCs w:val="28"/>
        </w:rPr>
        <w:t>4.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Ответственность общего собрания</w:t>
      </w:r>
    </w:p>
    <w:p w:rsidR="00000000" w:rsidRDefault="00762732">
      <w:pPr>
        <w:shd w:val="clear" w:color="auto" w:fill="FFFFFF"/>
        <w:spacing w:line="322" w:lineRule="exact"/>
        <w:ind w:left="178"/>
      </w:pPr>
      <w:r>
        <w:rPr>
          <w:rFonts w:eastAsia="Times New Roman"/>
          <w:spacing w:val="-1"/>
          <w:sz w:val="28"/>
          <w:szCs w:val="28"/>
        </w:rPr>
        <w:t>Каждый член общего собрания несет ответственность за:</w:t>
      </w:r>
    </w:p>
    <w:p w:rsidR="00000000" w:rsidRDefault="00762732">
      <w:pPr>
        <w:shd w:val="clear" w:color="auto" w:fill="FFFFFF"/>
        <w:tabs>
          <w:tab w:val="left" w:pos="658"/>
        </w:tabs>
        <w:spacing w:before="5" w:line="322" w:lineRule="exact"/>
        <w:ind w:left="178"/>
      </w:pPr>
      <w:r>
        <w:rPr>
          <w:spacing w:val="-8"/>
          <w:sz w:val="28"/>
          <w:szCs w:val="28"/>
        </w:rPr>
        <w:t>4.1.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Реализацию в полном объеме коллективного договора.</w:t>
      </w:r>
    </w:p>
    <w:p w:rsidR="00000000" w:rsidRDefault="00762732">
      <w:pPr>
        <w:shd w:val="clear" w:color="auto" w:fill="FFFFFF"/>
        <w:tabs>
          <w:tab w:val="left" w:pos="802"/>
        </w:tabs>
        <w:spacing w:line="322" w:lineRule="exact"/>
        <w:ind w:left="178"/>
      </w:pPr>
      <w:r>
        <w:rPr>
          <w:spacing w:val="-9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Соблюдение  устава  и   локальных  нормативных   актов   бюджетного</w:t>
      </w:r>
      <w:r>
        <w:rPr>
          <w:rFonts w:eastAsia="Times New Roman"/>
          <w:sz w:val="28"/>
          <w:szCs w:val="28"/>
        </w:rPr>
        <w:br/>
        <w:t>учреждения.</w:t>
      </w:r>
    </w:p>
    <w:p w:rsidR="00000000" w:rsidRDefault="00762732">
      <w:pPr>
        <w:shd w:val="clear" w:color="auto" w:fill="FFFFFF"/>
        <w:spacing w:line="322" w:lineRule="exact"/>
        <w:ind w:left="178" w:hanging="178"/>
      </w:pPr>
      <w:r>
        <w:rPr>
          <w:rFonts w:eastAsia="Times New Roman"/>
          <w:sz w:val="28"/>
          <w:szCs w:val="28"/>
        </w:rPr>
        <w:t>• 4.3.  Соблюдение  та</w:t>
      </w:r>
      <w:r>
        <w:rPr>
          <w:rFonts w:eastAsia="Times New Roman"/>
          <w:sz w:val="28"/>
          <w:szCs w:val="28"/>
        </w:rPr>
        <w:t>кта  и  уважения  к  мнению  коллег в  ходе  решения вопросов повестки заседания общего собрания.</w:t>
      </w:r>
    </w:p>
    <w:p w:rsidR="00000000" w:rsidRDefault="00762732">
      <w:pPr>
        <w:shd w:val="clear" w:color="auto" w:fill="FFFFFF"/>
        <w:tabs>
          <w:tab w:val="left" w:pos="437"/>
        </w:tabs>
        <w:spacing w:before="317"/>
        <w:ind w:left="173"/>
      </w:pPr>
      <w:r>
        <w:rPr>
          <w:b/>
          <w:bCs/>
          <w:spacing w:val="-12"/>
          <w:sz w:val="28"/>
          <w:szCs w:val="28"/>
        </w:rPr>
        <w:t>5.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Документация</w:t>
      </w:r>
    </w:p>
    <w:p w:rsidR="00000000" w:rsidRDefault="00762732">
      <w:pPr>
        <w:shd w:val="clear" w:color="auto" w:fill="FFFFFF"/>
        <w:tabs>
          <w:tab w:val="left" w:pos="437"/>
        </w:tabs>
        <w:spacing w:before="317"/>
        <w:ind w:left="173"/>
        <w:sectPr w:rsidR="00000000">
          <w:pgSz w:w="11909" w:h="16834"/>
          <w:pgMar w:top="778" w:right="622" w:bottom="360" w:left="1740" w:header="720" w:footer="720" w:gutter="0"/>
          <w:cols w:space="60"/>
          <w:noEndnote/>
        </w:sectPr>
      </w:pPr>
    </w:p>
    <w:p w:rsidR="00000000" w:rsidRDefault="00762732">
      <w:pPr>
        <w:shd w:val="clear" w:color="auto" w:fill="FFFFFF"/>
        <w:tabs>
          <w:tab w:val="left" w:pos="696"/>
        </w:tabs>
        <w:spacing w:line="317" w:lineRule="exact"/>
        <w:ind w:left="187"/>
      </w:pPr>
      <w:r>
        <w:rPr>
          <w:spacing w:val="-9"/>
          <w:sz w:val="28"/>
          <w:szCs w:val="28"/>
        </w:rPr>
        <w:lastRenderedPageBreak/>
        <w:t>5.1.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План работы общего собрания является составной частью плана работы</w:t>
      </w:r>
      <w:r>
        <w:rPr>
          <w:rFonts w:eastAsia="Times New Roman"/>
          <w:sz w:val="28"/>
          <w:szCs w:val="28"/>
        </w:rPr>
        <w:br/>
        <w:t>бюджетного учреждения.</w:t>
      </w:r>
    </w:p>
    <w:p w:rsidR="00000000" w:rsidRDefault="00762732">
      <w:pPr>
        <w:shd w:val="clear" w:color="auto" w:fill="FFFFFF"/>
        <w:tabs>
          <w:tab w:val="left" w:pos="888"/>
        </w:tabs>
        <w:spacing w:line="317" w:lineRule="exact"/>
        <w:ind w:left="187"/>
      </w:pPr>
      <w:r>
        <w:rPr>
          <w:spacing w:val="-10"/>
          <w:sz w:val="28"/>
          <w:szCs w:val="28"/>
        </w:rPr>
        <w:t>5.2.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Заседания    и    р</w:t>
      </w:r>
      <w:r>
        <w:rPr>
          <w:rFonts w:eastAsia="Times New Roman"/>
          <w:spacing w:val="-1"/>
          <w:sz w:val="28"/>
          <w:szCs w:val="28"/>
        </w:rPr>
        <w:t>ешения    общего    собрания    трудового    коллектива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протоколируются.</w:t>
      </w:r>
    </w:p>
    <w:p w:rsidR="00000000" w:rsidRDefault="00762732">
      <w:pPr>
        <w:shd w:val="clear" w:color="auto" w:fill="FFFFFF"/>
        <w:spacing w:line="317" w:lineRule="exact"/>
        <w:ind w:left="187"/>
      </w:pPr>
      <w:r>
        <w:rPr>
          <w:sz w:val="28"/>
          <w:szCs w:val="28"/>
        </w:rPr>
        <w:t>5.3.</w:t>
      </w:r>
      <w:r>
        <w:rPr>
          <w:rFonts w:eastAsia="Times New Roman"/>
          <w:sz w:val="28"/>
          <w:szCs w:val="28"/>
        </w:rPr>
        <w:t>Протоколы    заседаний    и    решений    хранятся    в    делопроизводстве бюджетного учреждения.</w:t>
      </w:r>
    </w:p>
    <w:p w:rsidR="00000000" w:rsidRDefault="00762732">
      <w:pPr>
        <w:shd w:val="clear" w:color="auto" w:fill="FFFFFF"/>
        <w:spacing w:before="5" w:line="317" w:lineRule="exact"/>
        <w:ind w:left="178"/>
      </w:pPr>
      <w:r>
        <w:rPr>
          <w:sz w:val="28"/>
          <w:szCs w:val="28"/>
        </w:rPr>
        <w:t xml:space="preserve">5.4.   </w:t>
      </w:r>
      <w:r>
        <w:rPr>
          <w:rFonts w:eastAsia="Times New Roman"/>
          <w:sz w:val="28"/>
          <w:szCs w:val="28"/>
        </w:rPr>
        <w:t>Документация   общего   собрания   передается   по   акту   при   смене р</w:t>
      </w:r>
      <w:r>
        <w:rPr>
          <w:rFonts w:eastAsia="Times New Roman"/>
          <w:sz w:val="28"/>
          <w:szCs w:val="28"/>
        </w:rPr>
        <w:t>уководства бюджетного учреждения.</w:t>
      </w:r>
    </w:p>
    <w:p w:rsidR="00000000" w:rsidRDefault="00762732">
      <w:pPr>
        <w:shd w:val="clear" w:color="auto" w:fill="FFFFFF"/>
        <w:spacing w:before="322" w:line="317" w:lineRule="exact"/>
        <w:ind w:left="182"/>
      </w:pPr>
      <w:r>
        <w:rPr>
          <w:b/>
          <w:bCs/>
          <w:spacing w:val="-1"/>
          <w:sz w:val="28"/>
          <w:szCs w:val="28"/>
        </w:rPr>
        <w:t xml:space="preserve">6. </w:t>
      </w:r>
      <w:r>
        <w:rPr>
          <w:rFonts w:eastAsia="Times New Roman"/>
          <w:b/>
          <w:bCs/>
          <w:spacing w:val="-1"/>
          <w:sz w:val="28"/>
          <w:szCs w:val="28"/>
        </w:rPr>
        <w:t>Порядок принятия настоящего Положения</w:t>
      </w:r>
    </w:p>
    <w:p w:rsidR="00762732" w:rsidRDefault="00762732">
      <w:pPr>
        <w:shd w:val="clear" w:color="auto" w:fill="FFFFFF"/>
        <w:spacing w:line="317" w:lineRule="exact"/>
      </w:pPr>
      <w:r>
        <w:rPr>
          <w:sz w:val="28"/>
          <w:szCs w:val="28"/>
        </w:rPr>
        <w:t xml:space="preserve">6.1. </w:t>
      </w:r>
      <w:r>
        <w:rPr>
          <w:rFonts w:eastAsia="Times New Roman"/>
          <w:sz w:val="28"/>
          <w:szCs w:val="28"/>
        </w:rPr>
        <w:t>Положение обсуждается и принимается на общем собрании коллектива, , вводится в действие приказом бюджетного учреждения с указанием даты введения.</w:t>
      </w:r>
    </w:p>
    <w:sectPr w:rsidR="00762732">
      <w:pgSz w:w="11909" w:h="16834"/>
      <w:pgMar w:top="1440" w:right="475" w:bottom="720" w:left="192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304332"/>
    <w:lvl w:ilvl="0">
      <w:numFmt w:val="bullet"/>
      <w:lvlText w:val="*"/>
      <w:lvlJc w:val="left"/>
    </w:lvl>
  </w:abstractNum>
  <w:abstractNum w:abstractNumId="1">
    <w:nsid w:val="67C411DF"/>
    <w:multiLevelType w:val="singleLevel"/>
    <w:tmpl w:val="AEC68434"/>
    <w:lvl w:ilvl="0">
      <w:start w:val="3"/>
      <w:numFmt w:val="decimal"/>
      <w:lvlText w:val="1.%1."/>
      <w:legacy w:legacy="1" w:legacySpace="0" w:legacyIndent="5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292C"/>
    <w:rsid w:val="00762732"/>
    <w:rsid w:val="00D3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2017-04-27T11:59:00Z</dcterms:created>
  <dcterms:modified xsi:type="dcterms:W3CDTF">2017-04-27T12:00:00Z</dcterms:modified>
</cp:coreProperties>
</file>